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1FC8" w:rsidRDefault="009862D6">
      <w:bookmarkStart w:id="0" w:name="_GoBack"/>
      <w:r>
        <w:rPr>
          <w:noProof/>
        </w:rPr>
        <w:drawing>
          <wp:inline distT="0" distB="0" distL="0" distR="0">
            <wp:extent cx="5274310" cy="7446010"/>
            <wp:effectExtent l="0" t="0" r="2540" b="254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公寓大廈法令宣導海報-2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71FC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2D6"/>
    <w:rsid w:val="009862D6"/>
    <w:rsid w:val="00D71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F7C9C7-E8D5-46EF-BB6C-1707D0A96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成麗蘭</dc:creator>
  <cp:keywords/>
  <dc:description/>
  <cp:lastModifiedBy>成麗蘭</cp:lastModifiedBy>
  <cp:revision>1</cp:revision>
  <dcterms:created xsi:type="dcterms:W3CDTF">2025-12-03T06:47:00Z</dcterms:created>
  <dcterms:modified xsi:type="dcterms:W3CDTF">2025-12-03T06:48:00Z</dcterms:modified>
</cp:coreProperties>
</file>